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FE0" w:rsidRPr="00577FE0" w:rsidRDefault="00577FE0" w:rsidP="00577FE0">
      <w:pPr>
        <w:spacing w:after="0" w:line="240" w:lineRule="auto"/>
        <w:jc w:val="center"/>
        <w:rPr>
          <w:rFonts w:ascii="Times New Roman" w:hAnsi="Times New Roman" w:cs="Times New Roman"/>
          <w:b/>
          <w:sz w:val="28"/>
          <w:szCs w:val="28"/>
        </w:rPr>
      </w:pPr>
      <w:r w:rsidRPr="00577FE0">
        <w:rPr>
          <w:rFonts w:ascii="Times New Roman" w:hAnsi="Times New Roman" w:cs="Times New Roman"/>
          <w:b/>
          <w:sz w:val="28"/>
          <w:szCs w:val="28"/>
        </w:rPr>
        <w:t>XII. Особенности формирования систем оплаты работников государственных и муниципальных учреждений физической культуры и спорта</w:t>
      </w:r>
    </w:p>
    <w:p w:rsidR="00577FE0" w:rsidRPr="00577FE0" w:rsidRDefault="00577FE0" w:rsidP="00577FE0">
      <w:pPr>
        <w:spacing w:after="0" w:line="240" w:lineRule="auto"/>
        <w:jc w:val="both"/>
        <w:rPr>
          <w:rFonts w:ascii="Times New Roman" w:hAnsi="Times New Roman" w:cs="Times New Roman"/>
          <w:sz w:val="28"/>
          <w:szCs w:val="28"/>
        </w:rPr>
      </w:pPr>
    </w:p>
    <w:p w:rsidR="000B7847" w:rsidRPr="00577FE0" w:rsidRDefault="00577FE0" w:rsidP="00577FE0">
      <w:pPr>
        <w:spacing w:after="0" w:line="240" w:lineRule="auto"/>
        <w:jc w:val="both"/>
        <w:rPr>
          <w:rFonts w:ascii="Times New Roman" w:hAnsi="Times New Roman" w:cs="Times New Roman"/>
          <w:sz w:val="28"/>
          <w:szCs w:val="28"/>
        </w:rPr>
      </w:pPr>
      <w:r w:rsidRPr="00577FE0">
        <w:rPr>
          <w:rFonts w:ascii="Times New Roman" w:hAnsi="Times New Roman" w:cs="Times New Roman"/>
          <w:sz w:val="28"/>
          <w:szCs w:val="28"/>
        </w:rPr>
        <w:t>39.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 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 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с учетом обеспечения в 2019 году уровня номинальной заработной платы в среднем не ниже уровня, достигнутого в 2018 году (определяется на основе статистических данных Федеральной службы государственной статистики). 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роста средней заработной платы в соответствующем регионе. 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 В целях обеспечения единых подходов к регулированию заработной платы рекомендуется устанавливать системы оплаты труда тренеров и других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w:t>
      </w:r>
      <w:r w:rsidR="00DD39B4">
        <w:rPr>
          <w:rFonts w:ascii="Times New Roman" w:hAnsi="Times New Roman" w:cs="Times New Roman"/>
          <w:sz w:val="28"/>
          <w:szCs w:val="28"/>
        </w:rPr>
        <w:t xml:space="preserve">ановленной в учреждении системы </w:t>
      </w:r>
      <w:r w:rsidRPr="00577FE0">
        <w:rPr>
          <w:rFonts w:ascii="Times New Roman" w:hAnsi="Times New Roman" w:cs="Times New Roman"/>
          <w:sz w:val="28"/>
          <w:szCs w:val="28"/>
        </w:rPr>
        <w:t xml:space="preserve">нормирования труда, повышающие коэффициенты к окладам (должностным окладам),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 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отраслевом соглашении по организациям в сфере физической культуры и спорта, заключенном между Министерством спорта Российской Федерации и Общероссийским профессиональным союзом </w:t>
      </w:r>
      <w:r w:rsidRPr="00577FE0">
        <w:rPr>
          <w:rFonts w:ascii="Times New Roman" w:hAnsi="Times New Roman" w:cs="Times New Roman"/>
          <w:sz w:val="28"/>
          <w:szCs w:val="28"/>
        </w:rPr>
        <w:lastRenderedPageBreak/>
        <w:t>работников физической культуры, спорта и туризма Российской Федерации. 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 Тренерам, осуществляющим спортивную подготовку, устанавливать ставку заработной платы за норму часов непосредственно тренерской работы 24 часа в неделю. 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 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 Объем тренерской нагрузки, установленный работнику, оговаривается в трудовом договоре (дополнительном соглашении к трудовому договору). 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w:t>
      </w:r>
      <w:r w:rsidR="00DD39B4">
        <w:rPr>
          <w:rFonts w:ascii="Times New Roman" w:hAnsi="Times New Roman" w:cs="Times New Roman"/>
          <w:sz w:val="28"/>
          <w:szCs w:val="28"/>
        </w:rPr>
        <w:t xml:space="preserve">жения, связанного с уменьшением </w:t>
      </w:r>
      <w:r w:rsidRPr="00577FE0">
        <w:rPr>
          <w:rFonts w:ascii="Times New Roman" w:hAnsi="Times New Roman" w:cs="Times New Roman"/>
          <w:sz w:val="28"/>
          <w:szCs w:val="28"/>
        </w:rPr>
        <w:t xml:space="preserve">количества часов по планам, графикам спортивной подготовки, сокращением количества спортсменов, групп. 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 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 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ставки заработной платы, оклада (должностного оклада), установленных для различных видов работ с нормальными условиями труда. 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w:t>
      </w:r>
      <w:r w:rsidRPr="00577FE0">
        <w:rPr>
          <w:rFonts w:ascii="Times New Roman" w:hAnsi="Times New Roman" w:cs="Times New Roman"/>
          <w:sz w:val="28"/>
          <w:szCs w:val="28"/>
        </w:rPr>
        <w:lastRenderedPageBreak/>
        <w:t>нормативных актов, либо коллективным договором, трудовым договором. 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 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 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w:t>
      </w:r>
      <w:r w:rsidR="00DD39B4">
        <w:rPr>
          <w:rFonts w:ascii="Times New Roman" w:hAnsi="Times New Roman" w:cs="Times New Roman"/>
          <w:sz w:val="28"/>
          <w:szCs w:val="28"/>
        </w:rPr>
        <w:t xml:space="preserve">ованиях слово "олимпийский" или </w:t>
      </w:r>
      <w:r w:rsidRPr="00577FE0">
        <w:rPr>
          <w:rFonts w:ascii="Times New Roman" w:hAnsi="Times New Roman" w:cs="Times New Roman"/>
          <w:sz w:val="28"/>
          <w:szCs w:val="28"/>
        </w:rPr>
        <w:t xml:space="preserve">образованные на его основе слова и словосочетания, устанавливать стимулирующие выплаты к ставке заработной платы, окладу (должностному окладу) в размере 15 процентов. 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 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 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 К ставкам заработной платы, окладам (должностным окладам) тренеров 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 К окладам (должностным окладам) спортсменов рекомендуется применять повышающие коэффициенты за наличие спортивных званий и разрядов, виды выплат стимулирующего характера (с учетом особенностей оплаты труда спортсменов) за интенсивность и высокие результаты работы, качество выполняемых работ, стаж непрерывной работы, выслугу лет. Тренерам, осуществляющим спортивную подготовку на начальном и тренировочном </w:t>
      </w:r>
      <w:r w:rsidRPr="00577FE0">
        <w:rPr>
          <w:rFonts w:ascii="Times New Roman" w:hAnsi="Times New Roman" w:cs="Times New Roman"/>
          <w:sz w:val="28"/>
          <w:szCs w:val="28"/>
        </w:rPr>
        <w:lastRenderedPageBreak/>
        <w:t>этапах, при первичном трудоустройстве по профильной специальности в организации, осуществляющие спортивную подго</w:t>
      </w:r>
      <w:r w:rsidR="00DD39B4">
        <w:rPr>
          <w:rFonts w:ascii="Times New Roman" w:hAnsi="Times New Roman" w:cs="Times New Roman"/>
          <w:sz w:val="28"/>
          <w:szCs w:val="28"/>
        </w:rPr>
        <w:t xml:space="preserve">товку, </w:t>
      </w:r>
      <w:r w:rsidRPr="00577FE0">
        <w:rPr>
          <w:rFonts w:ascii="Times New Roman" w:hAnsi="Times New Roman" w:cs="Times New Roman"/>
          <w:sz w:val="28"/>
          <w:szCs w:val="28"/>
        </w:rPr>
        <w:t>в течение первых 4 лет рекомендуется устанавливать стимулирующие выплаты к ставке заработной платы в размере до 50 процентов. 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 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 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 Тренер, ранее участвовавший не менее 2 лет в подготовке спортсмена, достигшего высоких результатов в официальных спортивных соревнованиях, имеет право на стимулирующую выплату в течение не менее 4 лет с момента достижения спортсменом результатов. 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 В целях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по трудовому дог</w:t>
      </w:r>
      <w:bookmarkStart w:id="0" w:name="_GoBack"/>
      <w:bookmarkEnd w:id="0"/>
      <w:r w:rsidRPr="00577FE0">
        <w:rPr>
          <w:rFonts w:ascii="Times New Roman" w:hAnsi="Times New Roman" w:cs="Times New Roman"/>
          <w:sz w:val="28"/>
          <w:szCs w:val="28"/>
        </w:rPr>
        <w:t>овору, основанному на принципах эффективного контракта.</w:t>
      </w:r>
    </w:p>
    <w:sectPr w:rsidR="000B7847" w:rsidRPr="00577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42"/>
    <w:rsid w:val="000B7847"/>
    <w:rsid w:val="00577FE0"/>
    <w:rsid w:val="00B67042"/>
    <w:rsid w:val="00DD3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ACCF"/>
  <w15:chartTrackingRefBased/>
  <w15:docId w15:val="{4B046017-20BB-44FF-8CF9-E746986D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77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1634</Words>
  <Characters>9319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Васильевна Плеханова</dc:creator>
  <cp:keywords/>
  <dc:description/>
  <cp:lastModifiedBy>Елена Васильевна Плеханова</cp:lastModifiedBy>
  <cp:revision>3</cp:revision>
  <cp:lastPrinted>2019-01-15T06:01:00Z</cp:lastPrinted>
  <dcterms:created xsi:type="dcterms:W3CDTF">2019-01-15T06:00:00Z</dcterms:created>
  <dcterms:modified xsi:type="dcterms:W3CDTF">2019-01-15T06:02:00Z</dcterms:modified>
</cp:coreProperties>
</file>